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20" w:rsidRDefault="006A6C20" w:rsidP="006A6C20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</w:pPr>
      <w:r w:rsidRPr="006A6C20"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-305420</wp:posOffset>
            </wp:positionV>
            <wp:extent cx="3200400" cy="1318437"/>
            <wp:effectExtent l="0" t="0" r="0" b="0"/>
            <wp:wrapSquare wrapText="bothSides"/>
            <wp:docPr id="1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C20" w:rsidRDefault="006A6C20" w:rsidP="006A6C20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30"/>
          <w:szCs w:val="54"/>
          <w:lang w:eastAsia="ru-RU"/>
        </w:rPr>
      </w:pPr>
    </w:p>
    <w:p w:rsidR="006A6C20" w:rsidRPr="006A6C20" w:rsidRDefault="006A6C20" w:rsidP="006A6C20">
      <w:pPr>
        <w:spacing w:after="360" w:line="240" w:lineRule="auto"/>
        <w:ind w:left="708" w:firstLine="708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54"/>
          <w:lang w:eastAsia="ru-RU"/>
        </w:rPr>
      </w:pPr>
      <w:r w:rsidRPr="006A6C20"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54"/>
          <w:lang w:eastAsia="ru-RU"/>
        </w:rPr>
        <w:t>ПРЕСС-РЕЛИЗ</w:t>
      </w:r>
    </w:p>
    <w:p w:rsidR="006A6C20" w:rsidRPr="006A6C20" w:rsidRDefault="006A6C20" w:rsidP="006A6C20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30"/>
          <w:szCs w:val="54"/>
          <w:lang w:eastAsia="ru-RU"/>
        </w:rPr>
      </w:pPr>
      <w:r w:rsidRPr="006A6C20"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  <w:t xml:space="preserve">В </w:t>
      </w:r>
      <w:proofErr w:type="spellStart"/>
      <w:r w:rsidRPr="006A6C20"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  <w:t>госреестр</w:t>
      </w:r>
      <w:proofErr w:type="spellEnd"/>
      <w:r w:rsidRPr="006A6C20">
        <w:rPr>
          <w:rFonts w:ascii="Montserrat" w:eastAsia="Times New Roman" w:hAnsi="Montserrat" w:cs="Times New Roman"/>
          <w:b/>
          <w:bCs/>
          <w:color w:val="334059"/>
          <w:kern w:val="36"/>
          <w:sz w:val="40"/>
          <w:szCs w:val="54"/>
          <w:lang w:eastAsia="ru-RU"/>
        </w:rPr>
        <w:t xml:space="preserve"> недвижимости включено более 10 тысяч сведений о памятниках истории и культуры России</w:t>
      </w:r>
    </w:p>
    <w:p w:rsidR="006A6C20" w:rsidRDefault="006A6C20" w:rsidP="006A6C20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В первой половине 2021 года Единый государственный реестр недвижимости (ЕГРН) пополнился 10,8 тыс. сведениями об объектах, представляющих историческую и культурную ценность для нашей страны.</w:t>
      </w:r>
    </w:p>
    <w:p w:rsidR="006A6C20" w:rsidRPr="006A6C20" w:rsidRDefault="006A6C20" w:rsidP="006A6C20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 первой половине года в ЕГРН были включены сведения о 3,5 тыс. объектов культурного наследия, 1,5 тыс. границ территорий объектов культурного наследия и 5,8 тыс. зон охраны объектов культурного наследия.</w:t>
      </w:r>
    </w:p>
    <w:p w:rsidR="006A6C20" w:rsidRPr="006A6C20" w:rsidRDefault="006A6C20" w:rsidP="006A6C20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Среди включенных памятников истории и культуры есть и те, которые имеют статус объектов федерального значения. </w:t>
      </w:r>
      <w:proofErr w:type="gramStart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Это, например, Церковь Покрова 1399 года постройки в Новгородской области; границы древнерусского города </w:t>
      </w:r>
      <w:proofErr w:type="spellStart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Переяславль-Рязанский</w:t>
      </w:r>
      <w:proofErr w:type="spellEnd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и его оборонительных и архитектурных сооружений, возведенных в Рязанской области в XII-XIX вв.; зона охраны ансамбля Казанского кремля в Республике Татарстан; дом в Курской области, в котором в 1709 году останавливался Петр I во время возвращения с Полтавской битвы в Петербург и многие другие.</w:t>
      </w:r>
      <w:proofErr w:type="gramEnd"/>
    </w:p>
    <w:p w:rsidR="006A6C20" w:rsidRPr="006A6C20" w:rsidRDefault="006A6C20" w:rsidP="006A6C20">
      <w:pPr>
        <w:shd w:val="clear" w:color="auto" w:fill="EEEEEE"/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hoto" style="width:24pt;height:24pt"/>
        </w:pict>
      </w:r>
    </w:p>
    <w:p w:rsidR="006A6C20" w:rsidRPr="006A6C20" w:rsidRDefault="006A6C20" w:rsidP="006A6C20">
      <w:pPr>
        <w:shd w:val="clear" w:color="auto" w:fill="F9F9FB"/>
        <w:spacing w:after="120" w:line="240" w:lineRule="auto"/>
        <w:rPr>
          <w:rFonts w:ascii="Montserrat" w:eastAsia="Times New Roman" w:hAnsi="Montserrat" w:cs="Times New Roman"/>
          <w:b/>
          <w:bCs/>
          <w:color w:val="007BFF"/>
          <w:sz w:val="36"/>
          <w:szCs w:val="36"/>
          <w:lang w:eastAsia="ru-RU"/>
        </w:rPr>
      </w:pPr>
      <w:r w:rsidRPr="006A6C20">
        <w:rPr>
          <w:rFonts w:ascii="Montserrat" w:eastAsia="Times New Roman" w:hAnsi="Montserrat" w:cs="Times New Roman"/>
          <w:b/>
          <w:bCs/>
          <w:color w:val="007BFF"/>
          <w:sz w:val="36"/>
          <w:szCs w:val="36"/>
          <w:lang w:eastAsia="ru-RU"/>
        </w:rPr>
        <w:t>Елена Спиридонова</w:t>
      </w:r>
    </w:p>
    <w:p w:rsidR="006A6C20" w:rsidRPr="006A6C20" w:rsidRDefault="006A6C20" w:rsidP="006A6C20">
      <w:pPr>
        <w:shd w:val="clear" w:color="auto" w:fill="F9F9FB"/>
        <w:spacing w:line="240" w:lineRule="auto"/>
        <w:rPr>
          <w:rFonts w:ascii="Montserrat" w:eastAsia="Times New Roman" w:hAnsi="Montserrat" w:cs="Times New Roman"/>
          <w:color w:val="334059"/>
          <w:sz w:val="19"/>
          <w:szCs w:val="19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19"/>
          <w:szCs w:val="19"/>
          <w:lang w:eastAsia="ru-RU"/>
        </w:rPr>
        <w:t>директор Кадастровой палаты по Москве</w:t>
      </w:r>
    </w:p>
    <w:p w:rsidR="006A6C20" w:rsidRPr="006A6C20" w:rsidRDefault="006A6C20" w:rsidP="006A6C20">
      <w:pPr>
        <w:shd w:val="clear" w:color="auto" w:fill="F9F9FB"/>
        <w:spacing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В нашей стране располагается более 140 тысяч памятников истории и культуры, возраст которых исчисляется сотнями лет. Их сохранение является основой дальнейшего развития нашего общества, поэтому их защита – одно из приоритетных направлений государственной политики. Мы со своей стороны всегда оперативно включаем в ЕГРН сведения обо всех объектах культурного наследия, чтобы при эксплуатации правообладатели соблюдали требования по их бережному использованию. Благодаря внесению таких сведений граждане могут оперативно получить информацию об отнесении недвижимости к объектам культурного наследия и его охранных статусах. Особенно это актуально при совершении сделок с недвижимостью, находящейся в зоне исторической застройки города.</w:t>
      </w:r>
    </w:p>
    <w:p w:rsidR="006A6C20" w:rsidRPr="006A6C20" w:rsidRDefault="006A6C20" w:rsidP="006A6C20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Своевременное внесение сведений о таких объектах помогает предотвратить ошибки при планировании развития государственных территорий, разработке планов застройки. Наличие актуальных сведений о территориях объектов культурного наследия и их зонах охраны в ЕГРН поможет избежать градостроительных ошибок при предоставлении земельных участков органами местного самоуправления.</w:t>
      </w:r>
    </w:p>
    <w:p w:rsidR="006A6C20" w:rsidRPr="006A6C20" w:rsidRDefault="006A6C20" w:rsidP="006A6C20">
      <w:pPr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Оперативно проверить, входит ли конкретный земельный участок в зону охраны или защитную зону объекта культурного наследия, можно с помощью </w:t>
      </w:r>
      <w:hyperlink r:id="rId5" w:history="1">
        <w:r w:rsidRPr="006A6C20">
          <w:rPr>
            <w:rFonts w:ascii="Montserrat" w:eastAsia="Times New Roman" w:hAnsi="Montserrat" w:cs="Times New Roman"/>
            <w:color w:val="005A90"/>
            <w:sz w:val="24"/>
            <w:szCs w:val="24"/>
            <w:u w:val="single"/>
            <w:lang w:eastAsia="ru-RU"/>
          </w:rPr>
          <w:t>сервиса «Публичная кадастровая карта»</w:t>
        </w:r>
      </w:hyperlink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 Общедоступные сведения об объектах недвижимости можно</w:t>
      </w:r>
      <w:r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</w:t>
      </w:r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получить, заказав выписку из ЕГРН на официальном </w:t>
      </w:r>
      <w:hyperlink r:id="rId6" w:history="1">
        <w:r w:rsidRPr="006A6C20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  <w:proofErr w:type="spellStart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Росреестра</w:t>
      </w:r>
      <w:proofErr w:type="spellEnd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или через портал </w:t>
      </w:r>
      <w:proofErr w:type="spellStart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Госуслуг</w:t>
      </w:r>
      <w:proofErr w:type="spellEnd"/>
      <w:r w:rsidRPr="006A6C20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FC04F4" w:rsidRDefault="00FC04F4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/>
    <w:p w:rsidR="006A6C20" w:rsidRDefault="006A6C20" w:rsidP="006A6C20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6A6C20" w:rsidRDefault="006A6C20" w:rsidP="006A6C20">
      <w:pPr>
        <w:pStyle w:val="a4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proofErr w:type="spellStart"/>
      <w:r>
        <w:rPr>
          <w:rFonts w:eastAsia="Calibri"/>
          <w:sz w:val="18"/>
          <w:szCs w:val="18"/>
          <w:lang w:eastAsia="en-US"/>
        </w:rPr>
        <w:t>Торочешникова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Антонина</w:t>
      </w:r>
    </w:p>
    <w:p w:rsidR="006A6C20" w:rsidRDefault="006A6C20" w:rsidP="006A6C20">
      <w:pPr>
        <w:pStyle w:val="a4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6A6C20" w:rsidRDefault="006A6C20" w:rsidP="006A6C20">
      <w:pPr>
        <w:pStyle w:val="a4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6A6C20" w:rsidRDefault="006A6C20" w:rsidP="006A6C20">
      <w:pPr>
        <w:pStyle w:val="a4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6A6C20" w:rsidRDefault="006A6C20" w:rsidP="006A6C20">
      <w:pPr>
        <w:pStyle w:val="a4"/>
        <w:spacing w:before="0" w:beforeAutospacing="0" w:after="0" w:afterAutospacing="0" w:line="360" w:lineRule="auto"/>
      </w:pPr>
      <w:hyperlink r:id="rId7" w:history="1">
        <w:r>
          <w:rPr>
            <w:rStyle w:val="a3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>
          <w:rPr>
            <w:rStyle w:val="a3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>
          <w:rPr>
            <w:rStyle w:val="a3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>
          <w:rPr>
            <w:rStyle w:val="a3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>
          <w:rPr>
            <w:rStyle w:val="a3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6A6C20" w:rsidRPr="005C78CF" w:rsidRDefault="006A6C20" w:rsidP="006A6C20">
      <w:pPr>
        <w:pStyle w:val="a4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6A6C20" w:rsidRDefault="006A6C20"/>
    <w:sectPr w:rsidR="006A6C20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20"/>
    <w:rsid w:val="006A6C20"/>
    <w:rsid w:val="00B42C16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paragraph" w:styleId="1">
    <w:name w:val="heading 1"/>
    <w:basedOn w:val="a"/>
    <w:link w:val="10"/>
    <w:uiPriority w:val="9"/>
    <w:qFormat/>
    <w:rsid w:val="006A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C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C20"/>
    <w:rPr>
      <w:b/>
      <w:bCs/>
    </w:rPr>
  </w:style>
  <w:style w:type="character" w:styleId="a6">
    <w:name w:val="Emphasis"/>
    <w:basedOn w:val="a0"/>
    <w:uiPriority w:val="20"/>
    <w:qFormat/>
    <w:rsid w:val="006A6C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0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66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508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40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200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1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2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19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2</cp:revision>
  <dcterms:created xsi:type="dcterms:W3CDTF">2021-07-29T09:01:00Z</dcterms:created>
  <dcterms:modified xsi:type="dcterms:W3CDTF">2021-07-29T09:04:00Z</dcterms:modified>
</cp:coreProperties>
</file>