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34935">
        <w:rPr>
          <w:sz w:val="26"/>
          <w:szCs w:val="26"/>
        </w:rPr>
        <w:t>01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CB29C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234935">
        <w:rPr>
          <w:sz w:val="26"/>
          <w:szCs w:val="26"/>
        </w:rPr>
        <w:t>219</w:t>
      </w:r>
      <w:r w:rsidR="00CB29CB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222612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CB29CB">
        <w:rPr>
          <w:sz w:val="26"/>
          <w:szCs w:val="26"/>
        </w:rPr>
        <w:t>Улично-дорожная сеть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CB29CB">
        <w:rPr>
          <w:sz w:val="26"/>
          <w:szCs w:val="26"/>
        </w:rPr>
        <w:t>Придорожная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CB29CB">
        <w:rPr>
          <w:sz w:val="26"/>
          <w:szCs w:val="26"/>
        </w:rPr>
        <w:t xml:space="preserve">126, площадь 1216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19:04:010303:1909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CF306B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В.И.Оконечников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612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4935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2022-07-06T00:57:00Z</cp:lastPrinted>
  <dcterms:created xsi:type="dcterms:W3CDTF">2022-08-31T08:27:00Z</dcterms:created>
  <dcterms:modified xsi:type="dcterms:W3CDTF">2022-09-06T01:55:00Z</dcterms:modified>
</cp:coreProperties>
</file>