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59" w:rsidRPr="002E48B6" w:rsidRDefault="00A07959" w:rsidP="00A07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Изменения в процедуре оформления договоров водопользования.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водопользования важно знать требования природоохранного законодательства для правильной реализации своих обязанностей, как </w:t>
      </w:r>
      <w:proofErr w:type="spellStart"/>
      <w:r w:rsidRPr="002E48B6">
        <w:rPr>
          <w:rFonts w:ascii="Times New Roman" w:eastAsia="Calibri" w:hAnsi="Times New Roman" w:cs="Times New Roman"/>
          <w:sz w:val="28"/>
          <w:szCs w:val="28"/>
        </w:rPr>
        <w:t>природопользователя</w:t>
      </w:r>
      <w:proofErr w:type="spellEnd"/>
      <w:r w:rsidRPr="002E48B6">
        <w:rPr>
          <w:rFonts w:ascii="Times New Roman" w:eastAsia="Calibri" w:hAnsi="Times New Roman" w:cs="Times New Roman"/>
          <w:sz w:val="28"/>
          <w:szCs w:val="28"/>
        </w:rPr>
        <w:t>, и для осуществления производственной деятельности согласно установленным нормам.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С 01.09.2023 в соответствии с Постановлением Правительства Российской Федерации от 18.02.2023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изменились правила заключения договора водопользования и его форма.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Пользование водными объектами является одним из самых распространенных видов природопользования. Для того чтобы осуществлять деятельность, связанную с пользованием водным объектом, юридическому лицу, физическому лицу, индивидуальному предпринимателю необходим определенный перечень разрешительной документации в зависимости от целей водопользования.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 соответствии с п. 2 ст. 11 Водного кодекса Российской Федерации на основании договоров водопользования право пользования поверхностными водными объектами, находящимися в федеральной собственности, собственности субъектов Российской Федерации, собственности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муниципальных образований, приобретается в целях: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забора (изъятия) водных ресурсов из водных объектов в соответствии с ч. 3 ст. 38 Водного кодекса РФ;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использования акватории водных объектов, за исключением случаев, при которых выдается решение на пользование водным объектом (ч. 3 ст. 11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Водного кодекса РФ); не требуется оформление водных объектов в пользование (ч. 4 ст. 11 Водного кодекса РФ);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производства электрической энергии без забора (изъятия) водных ресурсов из водных объектов.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В соответствии с договором водопользования орган исполнительной власти или орган местного самоуправления обязуется предоставить водный объект или его часть водопользователю за определенную плату.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С 1 сентября 2023 года обязательна к применению новая форма примерного договора водопользования. Срок рассмотрения документов для предоставления данной услуги изменится и составит 15 рабочих дней.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Кроме того, согласно нововведениям: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определено, что заявление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или ведомственных информационных систем. На бумажном носителе предоставление указанных документов будет доступно только в случае отсутствия возможности использования ранее указанных </w:t>
      </w:r>
      <w:r w:rsidRPr="002E48B6">
        <w:rPr>
          <w:rFonts w:ascii="Times New Roman" w:eastAsia="Calibri" w:hAnsi="Times New Roman" w:cs="Times New Roman"/>
          <w:sz w:val="28"/>
          <w:szCs w:val="28"/>
        </w:rPr>
        <w:lastRenderedPageBreak/>
        <w:t>способов лично хозяйствующим субъектом или посредством многофункциональных центров;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- установлен перечень документов, которые необходимо будет предоставлять дополнительно с заявлением в случае его направления в уполномоченный орган на бумажном носителе.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Форма самого примерного договора водопользования также изменилась в части особенностей указания параметров водного объекта и водопользования, обязанностей водопользователя.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влекут наложение административного штрафа (ст.7.6 КоАП РФ):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на должностных лиц - от 10 000 до 30 000 руб.;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на индивидуальных предпринимателей - от 10 000 до 30 000 руб. или административное приостановление деятельности на срок до 90 суток; на юридических лиц - от 50 000 до 100 000 руб. или административное приостановление деятельности на срок до 90 суток.</w:t>
      </w:r>
    </w:p>
    <w:p w:rsidR="00A07959" w:rsidRPr="002E48B6" w:rsidRDefault="00A07959" w:rsidP="00A0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959" w:rsidRPr="002E48B6" w:rsidRDefault="00A07959" w:rsidP="00A0795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A07959" w:rsidRPr="002E48B6" w:rsidRDefault="00A07959" w:rsidP="00A0795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59"/>
    <w:rsid w:val="001B1D96"/>
    <w:rsid w:val="00A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FF78-ED5E-45ED-99E2-ABDD202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2024-04-24T12:53:00Z</dcterms:created>
  <dcterms:modified xsi:type="dcterms:W3CDTF">2024-04-24T12:53:00Z</dcterms:modified>
</cp:coreProperties>
</file>