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20" w:rsidRDefault="006A6C20" w:rsidP="006A6C20">
      <w:pPr>
        <w:spacing w:after="36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40"/>
          <w:szCs w:val="54"/>
          <w:lang w:eastAsia="ru-RU"/>
        </w:rPr>
      </w:pPr>
      <w:r w:rsidRPr="006A6C20">
        <w:rPr>
          <w:rFonts w:ascii="Montserrat" w:eastAsia="Times New Roman" w:hAnsi="Montserrat" w:cs="Times New Roman"/>
          <w:b/>
          <w:bCs/>
          <w:color w:val="334059"/>
          <w:kern w:val="36"/>
          <w:sz w:val="40"/>
          <w:szCs w:val="5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-305420</wp:posOffset>
            </wp:positionV>
            <wp:extent cx="3200400" cy="1318437"/>
            <wp:effectExtent l="0" t="0" r="0" b="0"/>
            <wp:wrapSquare wrapText="bothSides"/>
            <wp:docPr id="1" name="Рисунок 3" descr="C:\Users\VasiltsovNE\Desktop\Лог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tsovNE\Desktop\Лого (5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6C20" w:rsidRDefault="006A6C20" w:rsidP="006A6C20">
      <w:pPr>
        <w:spacing w:after="36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30"/>
          <w:szCs w:val="54"/>
          <w:lang w:eastAsia="ru-RU"/>
        </w:rPr>
      </w:pPr>
    </w:p>
    <w:p w:rsidR="006A6C20" w:rsidRPr="006A6C20" w:rsidRDefault="006A6C20" w:rsidP="006A6C20">
      <w:pPr>
        <w:spacing w:after="360" w:line="240" w:lineRule="auto"/>
        <w:ind w:left="708" w:firstLine="708"/>
        <w:jc w:val="center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28"/>
          <w:szCs w:val="54"/>
          <w:lang w:eastAsia="ru-RU"/>
        </w:rPr>
      </w:pPr>
      <w:r w:rsidRPr="006A6C20">
        <w:rPr>
          <w:rFonts w:ascii="Montserrat" w:eastAsia="Times New Roman" w:hAnsi="Montserrat" w:cs="Times New Roman"/>
          <w:b/>
          <w:bCs/>
          <w:color w:val="334059"/>
          <w:kern w:val="36"/>
          <w:sz w:val="28"/>
          <w:szCs w:val="54"/>
          <w:lang w:eastAsia="ru-RU"/>
        </w:rPr>
        <w:t>ПРЕСС-РЕЛИЗ</w:t>
      </w:r>
    </w:p>
    <w:p w:rsidR="006A6C20" w:rsidRPr="006A6C20" w:rsidRDefault="006A6C20" w:rsidP="006A6C20">
      <w:pPr>
        <w:spacing w:after="36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30"/>
          <w:szCs w:val="54"/>
          <w:lang w:eastAsia="ru-RU"/>
        </w:rPr>
      </w:pPr>
      <w:r w:rsidRPr="006A6C20">
        <w:rPr>
          <w:rFonts w:ascii="Montserrat" w:eastAsia="Times New Roman" w:hAnsi="Montserrat" w:cs="Times New Roman"/>
          <w:b/>
          <w:bCs/>
          <w:color w:val="334059"/>
          <w:kern w:val="36"/>
          <w:sz w:val="40"/>
          <w:szCs w:val="54"/>
          <w:lang w:eastAsia="ru-RU"/>
        </w:rPr>
        <w:t xml:space="preserve">В </w:t>
      </w:r>
      <w:proofErr w:type="spellStart"/>
      <w:r w:rsidRPr="006A6C20">
        <w:rPr>
          <w:rFonts w:ascii="Montserrat" w:eastAsia="Times New Roman" w:hAnsi="Montserrat" w:cs="Times New Roman"/>
          <w:b/>
          <w:bCs/>
          <w:color w:val="334059"/>
          <w:kern w:val="36"/>
          <w:sz w:val="40"/>
          <w:szCs w:val="54"/>
          <w:lang w:eastAsia="ru-RU"/>
        </w:rPr>
        <w:t>госреестр</w:t>
      </w:r>
      <w:proofErr w:type="spellEnd"/>
      <w:r w:rsidRPr="006A6C20">
        <w:rPr>
          <w:rFonts w:ascii="Montserrat" w:eastAsia="Times New Roman" w:hAnsi="Montserrat" w:cs="Times New Roman"/>
          <w:b/>
          <w:bCs/>
          <w:color w:val="334059"/>
          <w:kern w:val="36"/>
          <w:sz w:val="40"/>
          <w:szCs w:val="54"/>
          <w:lang w:eastAsia="ru-RU"/>
        </w:rPr>
        <w:t xml:space="preserve"> недвижимости включено более 10 тысяч сведений о памятниках истории и культуры России</w:t>
      </w:r>
    </w:p>
    <w:p w:rsidR="006A6C20" w:rsidRDefault="006A6C20" w:rsidP="006A6C2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6A6C20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В первой половине 2021 года Единый государственный реестр недвижимости (ЕГРН) пополнился 10,8 тыс. сведениями об объектах, представляющих историческую и культурную ценность для нашей страны.</w:t>
      </w:r>
    </w:p>
    <w:p w:rsidR="006A6C20" w:rsidRPr="006A6C20" w:rsidRDefault="006A6C20" w:rsidP="006A6C2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6A6C2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В первой половине года в ЕГРН были включены сведения о 3,5 тыс. объектов культурного наследия, 1,5 тыс. границ территорий объектов культурного наследия и 5,8 тыс. зон охраны объектов культурного наследия.</w:t>
      </w:r>
    </w:p>
    <w:p w:rsidR="006A6C20" w:rsidRPr="006A6C20" w:rsidRDefault="006A6C20" w:rsidP="006A6C2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6A6C2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Среди включенных памятников истории и культуры есть и те, которые имеют статус объектов федерального значения. </w:t>
      </w:r>
      <w:proofErr w:type="gramStart"/>
      <w:r w:rsidRPr="006A6C2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Это, например, Церковь Покрова 1399 года постройки в Новгородской области; границы древнерусского города </w:t>
      </w:r>
      <w:proofErr w:type="spellStart"/>
      <w:r w:rsidRPr="006A6C2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Переяславль-Рязанский</w:t>
      </w:r>
      <w:proofErr w:type="spellEnd"/>
      <w:r w:rsidRPr="006A6C2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и его оборонительных и архитектурных сооружений, возведенных в Рязанской области в XII-XIX вв.; зона охраны ансамбля Казанского кремля в Республике Татарстан; дом в Курской области, в котором в 1709 году останавливался Петр I во время возвращения с Полтавской битвы в Петербург и многие другие.</w:t>
      </w:r>
      <w:proofErr w:type="gramEnd"/>
    </w:p>
    <w:p w:rsidR="006A6C20" w:rsidRPr="006A6C20" w:rsidRDefault="006A6C20" w:rsidP="006A6C20">
      <w:pPr>
        <w:shd w:val="clear" w:color="auto" w:fill="EEEEEE"/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6A6C2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hoto" style="width:24pt;height:24pt"/>
        </w:pict>
      </w:r>
    </w:p>
    <w:p w:rsidR="006A6C20" w:rsidRPr="006A6C20" w:rsidRDefault="006A6C20" w:rsidP="006A6C20">
      <w:pPr>
        <w:shd w:val="clear" w:color="auto" w:fill="F9F9FB"/>
        <w:spacing w:after="120" w:line="240" w:lineRule="auto"/>
        <w:rPr>
          <w:rFonts w:ascii="Montserrat" w:eastAsia="Times New Roman" w:hAnsi="Montserrat" w:cs="Times New Roman"/>
          <w:b/>
          <w:bCs/>
          <w:color w:val="007BFF"/>
          <w:sz w:val="36"/>
          <w:szCs w:val="36"/>
          <w:lang w:eastAsia="ru-RU"/>
        </w:rPr>
      </w:pPr>
      <w:r w:rsidRPr="006A6C20">
        <w:rPr>
          <w:rFonts w:ascii="Montserrat" w:eastAsia="Times New Roman" w:hAnsi="Montserrat" w:cs="Times New Roman"/>
          <w:b/>
          <w:bCs/>
          <w:color w:val="007BFF"/>
          <w:sz w:val="36"/>
          <w:szCs w:val="36"/>
          <w:lang w:eastAsia="ru-RU"/>
        </w:rPr>
        <w:t>Елена Спиридонова</w:t>
      </w:r>
    </w:p>
    <w:p w:rsidR="006A6C20" w:rsidRPr="006A6C20" w:rsidRDefault="006A6C20" w:rsidP="006A6C20">
      <w:pPr>
        <w:shd w:val="clear" w:color="auto" w:fill="F9F9FB"/>
        <w:spacing w:line="240" w:lineRule="auto"/>
        <w:rPr>
          <w:rFonts w:ascii="Montserrat" w:eastAsia="Times New Roman" w:hAnsi="Montserrat" w:cs="Times New Roman"/>
          <w:color w:val="334059"/>
          <w:sz w:val="19"/>
          <w:szCs w:val="19"/>
          <w:lang w:eastAsia="ru-RU"/>
        </w:rPr>
      </w:pPr>
      <w:r w:rsidRPr="006A6C20">
        <w:rPr>
          <w:rFonts w:ascii="Montserrat" w:eastAsia="Times New Roman" w:hAnsi="Montserrat" w:cs="Times New Roman"/>
          <w:color w:val="334059"/>
          <w:sz w:val="19"/>
          <w:szCs w:val="19"/>
          <w:lang w:eastAsia="ru-RU"/>
        </w:rPr>
        <w:t>директор Кадастровой палаты по Москве</w:t>
      </w:r>
    </w:p>
    <w:p w:rsidR="006A6C20" w:rsidRPr="006A6C20" w:rsidRDefault="006A6C20" w:rsidP="006A6C20">
      <w:pPr>
        <w:shd w:val="clear" w:color="auto" w:fill="F9F9FB"/>
        <w:spacing w:line="240" w:lineRule="auto"/>
        <w:jc w:val="both"/>
        <w:rPr>
          <w:rFonts w:ascii="Montserrat" w:eastAsia="Times New Roman" w:hAnsi="Montserrat" w:cs="Times New Roman"/>
          <w:i/>
          <w:iCs/>
          <w:color w:val="334059"/>
          <w:sz w:val="24"/>
          <w:szCs w:val="24"/>
          <w:lang w:eastAsia="ru-RU"/>
        </w:rPr>
      </w:pPr>
      <w:r w:rsidRPr="006A6C20">
        <w:rPr>
          <w:rFonts w:ascii="Montserrat" w:eastAsia="Times New Roman" w:hAnsi="Montserrat" w:cs="Times New Roman"/>
          <w:i/>
          <w:iCs/>
          <w:color w:val="334059"/>
          <w:sz w:val="24"/>
          <w:szCs w:val="24"/>
          <w:lang w:eastAsia="ru-RU"/>
        </w:rPr>
        <w:t>В нашей стране располагается более 140 тысяч памятников истории и культуры, возраст которых исчисляется сотнями лет. Их сохранение является основой дальнейшего развития нашего общества, поэтому их защита – одно из приоритетных направлений государственной политики. Мы со своей стороны всегда оперативно включаем в ЕГРН сведения обо всех объектах культурного наследия, чтобы при эксплуатации правообладатели соблюдали требования по их бережному использованию. Благодаря внесению таких сведений граждане могут оперативно получить информацию об отнесении недвижимости к объектам культурного наследия и его охранных статусах. Особенно это актуально при совершении сделок с недвижимостью, находящейся в зоне исторической застройки города.</w:t>
      </w:r>
    </w:p>
    <w:p w:rsidR="006A6C20" w:rsidRPr="006A6C20" w:rsidRDefault="006A6C20" w:rsidP="006A6C2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6A6C2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Своевременное внесение сведений о таких объектах помогает предотвратить ошибки при планировании развития государственных территорий, разработке планов застройки. Наличие актуальных сведений о территориях объектов культурного наследия и их зонах охраны в ЕГРН поможет избежать градостроительных ошибок при предоставлении земельных участков органами местного самоуправления.</w:t>
      </w:r>
    </w:p>
    <w:p w:rsidR="006A6C20" w:rsidRPr="006A6C20" w:rsidRDefault="006A6C20" w:rsidP="006A6C2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6A6C2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lastRenderedPageBreak/>
        <w:t>Оперативно проверить, входит ли конкретный земельный участок в зону охраны или защитную зону объекта культурного наследия, можно с помощью </w:t>
      </w:r>
      <w:hyperlink r:id="rId5" w:history="1">
        <w:r w:rsidRPr="006A6C20">
          <w:rPr>
            <w:rFonts w:ascii="Montserrat" w:eastAsia="Times New Roman" w:hAnsi="Montserrat" w:cs="Times New Roman"/>
            <w:color w:val="005A90"/>
            <w:sz w:val="24"/>
            <w:szCs w:val="24"/>
            <w:u w:val="single"/>
            <w:lang w:eastAsia="ru-RU"/>
          </w:rPr>
          <w:t>сервиса «Публичная кадастровая карта»</w:t>
        </w:r>
      </w:hyperlink>
      <w:r w:rsidRPr="006A6C2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. Общедоступные сведения об объектах недвижимости можно</w:t>
      </w:r>
      <w:r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</w:t>
      </w:r>
      <w:r w:rsidRPr="006A6C2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получить, заказав выписку из ЕГРН на официальном </w:t>
      </w:r>
      <w:hyperlink r:id="rId6" w:history="1">
        <w:r w:rsidRPr="006A6C20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сайте</w:t>
        </w:r>
      </w:hyperlink>
      <w:r w:rsidRPr="006A6C2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  <w:proofErr w:type="spellStart"/>
      <w:r w:rsidRPr="006A6C2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Росреестра</w:t>
      </w:r>
      <w:proofErr w:type="spellEnd"/>
      <w:r w:rsidRPr="006A6C2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или через портал </w:t>
      </w:r>
      <w:proofErr w:type="spellStart"/>
      <w:r w:rsidRPr="006A6C2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Госуслуг</w:t>
      </w:r>
      <w:proofErr w:type="spellEnd"/>
      <w:r w:rsidRPr="006A6C2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.</w:t>
      </w:r>
    </w:p>
    <w:p w:rsidR="00FC04F4" w:rsidRDefault="00FC04F4"/>
    <w:p w:rsidR="006A6C20" w:rsidRDefault="006A6C20"/>
    <w:p w:rsidR="006A6C20" w:rsidRDefault="006A6C20"/>
    <w:p w:rsidR="006A6C20" w:rsidRDefault="006A6C20"/>
    <w:p w:rsidR="006A6C20" w:rsidRDefault="006A6C20"/>
    <w:p w:rsidR="006A6C20" w:rsidRDefault="006A6C20"/>
    <w:p w:rsidR="006A6C20" w:rsidRDefault="006A6C20"/>
    <w:p w:rsidR="006A6C20" w:rsidRDefault="006A6C20"/>
    <w:p w:rsidR="006A6C20" w:rsidRDefault="006A6C20"/>
    <w:p w:rsidR="006A6C20" w:rsidRDefault="006A6C20"/>
    <w:p w:rsidR="006A6C20" w:rsidRDefault="006A6C20"/>
    <w:p w:rsidR="006A6C20" w:rsidRDefault="006A6C20"/>
    <w:p w:rsidR="006A6C20" w:rsidRDefault="006A6C20"/>
    <w:p w:rsidR="006A6C20" w:rsidRDefault="006A6C20"/>
    <w:p w:rsidR="006A6C20" w:rsidRDefault="006A6C20"/>
    <w:p w:rsidR="006A6C20" w:rsidRDefault="006A6C20"/>
    <w:p w:rsidR="006A6C20" w:rsidRDefault="006A6C20"/>
    <w:p w:rsidR="006A6C20" w:rsidRDefault="006A6C20"/>
    <w:p w:rsidR="006A6C20" w:rsidRDefault="006A6C20" w:rsidP="006A6C20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6A6C20" w:rsidRDefault="006A6C20" w:rsidP="006A6C20">
      <w:pPr>
        <w:pStyle w:val="a4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proofErr w:type="spellStart"/>
      <w:r>
        <w:rPr>
          <w:rFonts w:eastAsia="Calibri"/>
          <w:sz w:val="18"/>
          <w:szCs w:val="18"/>
          <w:lang w:eastAsia="en-US"/>
        </w:rPr>
        <w:t>Торочешникова</w:t>
      </w:r>
      <w:proofErr w:type="spellEnd"/>
      <w:r>
        <w:rPr>
          <w:rFonts w:eastAsia="Calibri"/>
          <w:sz w:val="18"/>
          <w:szCs w:val="18"/>
          <w:lang w:eastAsia="en-US"/>
        </w:rPr>
        <w:t xml:space="preserve"> Антонина</w:t>
      </w:r>
    </w:p>
    <w:p w:rsidR="006A6C20" w:rsidRDefault="006A6C20" w:rsidP="006A6C20">
      <w:pPr>
        <w:pStyle w:val="a4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6A6C20" w:rsidRDefault="006A6C20" w:rsidP="006A6C20">
      <w:pPr>
        <w:pStyle w:val="a4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6A6C20" w:rsidRDefault="006A6C20" w:rsidP="006A6C20">
      <w:pPr>
        <w:pStyle w:val="a4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6A6C20" w:rsidRDefault="006A6C20" w:rsidP="006A6C20">
      <w:pPr>
        <w:pStyle w:val="a4"/>
        <w:spacing w:before="0" w:beforeAutospacing="0" w:after="0" w:afterAutospacing="0" w:line="360" w:lineRule="auto"/>
      </w:pPr>
      <w:hyperlink r:id="rId7" w:history="1">
        <w:r>
          <w:rPr>
            <w:rStyle w:val="a3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>
          <w:rPr>
            <w:rStyle w:val="a3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>
          <w:rPr>
            <w:rStyle w:val="a3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>
          <w:rPr>
            <w:rStyle w:val="a3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>
          <w:rPr>
            <w:rStyle w:val="a3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6A6C20" w:rsidRPr="005C78CF" w:rsidRDefault="006A6C20" w:rsidP="006A6C20">
      <w:pPr>
        <w:pStyle w:val="a4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6A6C20" w:rsidRDefault="006A6C20"/>
    <w:sectPr w:rsidR="006A6C20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C20"/>
    <w:rsid w:val="006A6C20"/>
    <w:rsid w:val="00B42C16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paragraph" w:styleId="1">
    <w:name w:val="heading 1"/>
    <w:basedOn w:val="a"/>
    <w:link w:val="10"/>
    <w:uiPriority w:val="9"/>
    <w:qFormat/>
    <w:rsid w:val="006A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6C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A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6C20"/>
    <w:rPr>
      <w:b/>
      <w:bCs/>
    </w:rPr>
  </w:style>
  <w:style w:type="character" w:styleId="a6">
    <w:name w:val="Emphasis"/>
    <w:basedOn w:val="a0"/>
    <w:uiPriority w:val="20"/>
    <w:qFormat/>
    <w:rsid w:val="006A6C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501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6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599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4508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40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200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114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2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19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2</cp:revision>
  <dcterms:created xsi:type="dcterms:W3CDTF">2021-07-29T09:01:00Z</dcterms:created>
  <dcterms:modified xsi:type="dcterms:W3CDTF">2021-07-29T09:04:00Z</dcterms:modified>
</cp:coreProperties>
</file>