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С 10 июня 2024 года женщинам, имеющим детей в возрасте до 4 лет, будет предоставлено право на условно-досрочное освобождение после отбытия не менее 1/4 срока наказания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Федеральным законом от 12.12.2023 № 591-ФЗ внесены изменения в Уголовный кодекс Российской Федерации.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Осужденные за преступления небольшой тяжести женщины, имеющие детей в возрасте до 4 лет, получили право на условно-досрочное освобождение и замену неотбытой части наказания более мягким его видом после фактического отбытия не менее 1/4 срока наказания.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Ранее ребенку должно было быть не менее 3 лет.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Федеральный закон от 12 декабря 2023 № 591-ФЗ, вступает в силу 10 июня 2024 года.</w:t>
      </w:r>
    </w:p>
    <w:p w:rsidR="000F58B9" w:rsidRPr="001763F7" w:rsidRDefault="000F58B9" w:rsidP="001763F7">
      <w:pPr>
        <w:ind w:firstLine="709"/>
        <w:jc w:val="both"/>
      </w:pP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Экстренную скорую помощь разрешили оказывать без согласия пациента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С 5 января 2024 года медработники смогут оказывать скорую помощь без оформления согласия на медицинское вмешательство, если соблюдены 3 условия: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 xml:space="preserve">-        помощь оказывают вне </w:t>
      </w:r>
      <w:proofErr w:type="spellStart"/>
      <w:r w:rsidRPr="001763F7">
        <w:rPr>
          <w:rFonts w:eastAsia="Arial Unicode MS"/>
          <w:color w:val="000000"/>
          <w:sz w:val="28"/>
          <w:szCs w:val="28"/>
        </w:rPr>
        <w:t>медорганизации</w:t>
      </w:r>
      <w:proofErr w:type="spellEnd"/>
      <w:r w:rsidRPr="001763F7">
        <w:rPr>
          <w:rFonts w:eastAsia="Arial Unicode MS"/>
          <w:color w:val="000000"/>
          <w:sz w:val="28"/>
          <w:szCs w:val="28"/>
        </w:rPr>
        <w:t>;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-        есть угроза жизни пациента, т.е. помощь экстренная;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-        пациент (его законный представитель) не отказался от помощи до ее оказания.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 xml:space="preserve">Решение примет работник бригады скорой помощи. Он должен зафиксировать его в </w:t>
      </w:r>
      <w:proofErr w:type="spellStart"/>
      <w:r w:rsidRPr="001763F7">
        <w:rPr>
          <w:rFonts w:eastAsia="Arial Unicode MS"/>
          <w:color w:val="000000"/>
          <w:sz w:val="28"/>
          <w:szCs w:val="28"/>
        </w:rPr>
        <w:t>меддокументации</w:t>
      </w:r>
      <w:proofErr w:type="spellEnd"/>
      <w:r w:rsidRPr="001763F7">
        <w:rPr>
          <w:rFonts w:eastAsia="Arial Unicode MS"/>
          <w:color w:val="000000"/>
          <w:sz w:val="28"/>
          <w:szCs w:val="28"/>
        </w:rPr>
        <w:t>.</w:t>
      </w:r>
    </w:p>
    <w:p w:rsidR="001763F7" w:rsidRDefault="001763F7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</w:pP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Установлен порядок подачи и рассмотрения заявления на предоставление лицам из числа детей-сирот и детей, оставшихся без попечения родителей, выплаты на приобретение благоустроенного жилого помещения в собственность или на погашение ипотеки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Постановление Правительства РФ от 21.12.2023 № 2227 «Об отдельных вопросах предоставления лицам, указанным в пункте 1 статьи 8.1 Федерального закона «О дополнительных гарантиях по социальной поддержке детей-сирот и детей, оставшихся без попечения родителей»,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lastRenderedPageBreak/>
        <w:t>Решение о предоставлении выплаты или об отказе в предоставлении выплаты заявителю принимается созданной уполномоченным органом комиссией и оформляется протоколом в течение 20 рабочих дней по результатам рассмотрения заявления и необходимых документов.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Также постановлением утверждены правила выпуска и реализации сертификата на выплату для приобретения благоустроенного жилого помещения в собственность или для погашения ипотеки и форма указанного сертификата.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Меры поддержки субъектов предпринимательства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Постановлением Правительства РФ от 10.03.2023 № 372 «О внесении изменений в некоторые акты Правительства РФ и признании утратившим силу отдельного положения акта Правительства РФ» в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 внесены изменения, согласно которым до 2030 года установлена возможность проведения плановых проверок только в отношении отдельных объектов.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Предусмотрена 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класса.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Кроме того, продлена возможность проведения профилактических визитов в отношении образовательных учреждений - школ, детских садов (в случае отнесения их объектов контроля к категории чрезвычайно высокого или высокого риска) - вместо плановых контрольных (надзорных) мероприятий.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На период до 2030 года введено дополнительное контрольное мероприятие -профилактический визит по поручению президента, председателя правительства или его заместителей. От такого визита проверяемое лицо отказаться не может (в отличие от обычного профилактического визита).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Новая административная ответственность в сфере охраны труда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Федеральным законом от 27.11.2023 № 559-ФЗ внесены изменения в статью 5.31 Кодекса РФ об административных правонарушениях.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 xml:space="preserve">Указанная статья Кодекса дополнена новой частью 2, предусматривающей административную ответственность за нарушение или невыполнение работодателем или лицом, его представляющим, обязательств по коллективному договору, соглашению в части, касающейся охраны труда </w:t>
      </w:r>
      <w:r w:rsidRPr="001763F7">
        <w:rPr>
          <w:rFonts w:eastAsia="Arial Unicode MS"/>
          <w:color w:val="000000"/>
          <w:sz w:val="28"/>
          <w:szCs w:val="28"/>
        </w:rPr>
        <w:lastRenderedPageBreak/>
        <w:t>работников, занятых на работах с вредными и (или) опасными условиями труда, в том числе на подземных работах.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Виновным в указанном правонарушении лицам предусмотрено назначение наказания в виде предупреждения или административного штрафа в размере от 6 до 10 тысяч рублей.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Продление водительских прав: правительство распространило меру на большее число удостоверении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Российские национальные водительские удостоверения, сроки которых истекут до 31 декабря 2025 года включительно, продолжат действовать 3 года. Вносить в эти документы дополнительные изменения не нужно.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Ранее автоматически продлевались права, сроки которых истекали с 1 января 2022 года и до конца 2023 года.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Style w:val="a4"/>
          <w:rFonts w:eastAsia="Arial Unicode MS"/>
          <w:color w:val="000000"/>
          <w:sz w:val="28"/>
          <w:szCs w:val="28"/>
          <w:shd w:val="clear" w:color="auto" w:fill="FFFFFF"/>
        </w:rPr>
        <w:t>Правительство продлило до конца 2024 года особенности расчета неустоек в сфере ЖКХ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Если плата за жилое помещение, коммунальные услуги, взносы на капремонт внесены с опозданием или не полностью, пени начисляют исходя из ключевой ставки 9,5%. Если ставка на день оплаты долга будет меньше, нужно использовать фактическую ставку.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Аналогичное правило применяют: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-        к договорам энергоснабжения и оказания услуг по обращению с ТКО, заключенным с юрлицами и ИП;</w:t>
      </w:r>
    </w:p>
    <w:p w:rsidR="009962B0" w:rsidRPr="001763F7" w:rsidRDefault="009962B0" w:rsidP="001763F7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273350"/>
          <w:sz w:val="28"/>
          <w:szCs w:val="28"/>
        </w:rPr>
      </w:pPr>
      <w:r w:rsidRPr="001763F7">
        <w:rPr>
          <w:rFonts w:eastAsia="Arial Unicode MS"/>
          <w:color w:val="000000"/>
          <w:sz w:val="28"/>
          <w:szCs w:val="28"/>
        </w:rPr>
        <w:t>-        договорам между ресурсоснабжающими (сетевыми) организациями и потребителями на установку, замену, эксплуатацию приборов учета.</w:t>
      </w:r>
    </w:p>
    <w:p w:rsidR="009962B0" w:rsidRPr="001763F7" w:rsidRDefault="009962B0" w:rsidP="001763F7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1763F7">
        <w:rPr>
          <w:rFonts w:eastAsia="Times New Roman"/>
          <w:b/>
          <w:bCs/>
          <w:color w:val="1C1C1C"/>
          <w:lang w:eastAsia="ru-RU"/>
        </w:rPr>
        <w:t>C 1 января 2024 года будет применяться новый подход к определению «нуждаемости» семьи в государственной социальной помощи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 xml:space="preserve"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</w:t>
      </w:r>
      <w:r w:rsidRPr="001763F7">
        <w:rPr>
          <w:rFonts w:eastAsia="Times New Roman"/>
          <w:color w:val="444141"/>
          <w:lang w:eastAsia="ru-RU"/>
        </w:rPr>
        <w:lastRenderedPageBreak/>
        <w:t>дети заявителя, дети, находящиеся под его опекой (попечительством), и его дети - студенты-очники в возрасте до 23 лет.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9962B0" w:rsidRPr="001763F7" w:rsidRDefault="009962B0" w:rsidP="001763F7">
      <w:pPr>
        <w:ind w:firstLine="709"/>
        <w:jc w:val="both"/>
        <w:rPr>
          <w:rFonts w:eastAsia="Times New Roman"/>
          <w:color w:val="444141"/>
          <w:shd w:val="clear" w:color="auto" w:fill="FFFFFF"/>
          <w:lang w:eastAsia="ru-RU"/>
        </w:rPr>
      </w:pPr>
      <w:r w:rsidRPr="001763F7">
        <w:rPr>
          <w:rFonts w:eastAsia="Times New Roman"/>
          <w:color w:val="444141"/>
          <w:shd w:val="clear" w:color="auto" w:fill="FFFFFF"/>
          <w:lang w:eastAsia="ru-RU"/>
        </w:rPr>
        <w:t>Закон, за исключением отдельных положений, вступил в силу 01.01.2024</w:t>
      </w:r>
    </w:p>
    <w:p w:rsidR="009962B0" w:rsidRPr="001763F7" w:rsidRDefault="009962B0" w:rsidP="001763F7">
      <w:pPr>
        <w:shd w:val="clear" w:color="auto" w:fill="FFFFFF"/>
        <w:spacing w:before="240" w:after="240" w:line="450" w:lineRule="atLeast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1763F7">
        <w:rPr>
          <w:rFonts w:eastAsia="Times New Roman"/>
          <w:b/>
          <w:bCs/>
          <w:color w:val="1C1C1C"/>
          <w:lang w:eastAsia="ru-RU"/>
        </w:rPr>
        <w:t>Каков порядок предъявления гражданского иска о возмещении ущерба, причиненного совершением преступления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В соответствии со ст. 44 Уголовно-процессуального кодекса РФ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Гражданский истец может предъявить гражданский иск и для имущественной компенсации морального вреда.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Потерпевшему необходимо представить гражданский иск либо следователю (дознавателю) до направления уголовного дела в суд, либо судье уже в ходе рассмотрения дела, но до окончания судебного следствия.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Решение о признании гражданским истцом оформляется определением суда или постановлением судьи, следователя, дознавателя.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При предъявлении гражданского иска по уголовному делу гражданский истец освобождается от уплаты государственной пошлины.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</w:p>
    <w:p w:rsidR="009962B0" w:rsidRPr="001763F7" w:rsidRDefault="001763F7" w:rsidP="001763F7">
      <w:pPr>
        <w:shd w:val="clear" w:color="auto" w:fill="FFFFFF"/>
        <w:spacing w:before="240" w:after="240" w:line="450" w:lineRule="atLeast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>
        <w:rPr>
          <w:rFonts w:eastAsia="Times New Roman"/>
          <w:b/>
          <w:bCs/>
          <w:color w:val="1C1C1C"/>
          <w:lang w:eastAsia="ru-RU"/>
        </w:rPr>
        <w:lastRenderedPageBreak/>
        <w:t>Н</w:t>
      </w:r>
      <w:r w:rsidR="009962B0" w:rsidRPr="001763F7">
        <w:rPr>
          <w:rFonts w:eastAsia="Times New Roman"/>
          <w:b/>
          <w:bCs/>
          <w:color w:val="1C1C1C"/>
          <w:lang w:eastAsia="ru-RU"/>
        </w:rPr>
        <w:t>овое в порядке применения конфискации имущества в уголовном судопроизводстве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Постановлением Пленума Верховного Суда РФ от 12.12.2023 № 45</w:t>
      </w:r>
      <w:r w:rsidRPr="001763F7">
        <w:rPr>
          <w:rFonts w:eastAsia="Times New Roman"/>
          <w:color w:val="444141"/>
          <w:lang w:eastAsia="ru-RU"/>
        </w:rPr>
        <w:br/>
        <w:t>«О внесении изменений в постановление Пленума Верховного Суда Российской Федерации от 14 июня 2018 года № 17 «О некоторых вопросах, связанных с применением конфискации имущества в уголовном судопроизводстве</w:t>
      </w:r>
      <w:proofErr w:type="gramStart"/>
      <w:r w:rsidRPr="001763F7">
        <w:rPr>
          <w:rFonts w:eastAsia="Times New Roman"/>
          <w:color w:val="444141"/>
          <w:lang w:eastAsia="ru-RU"/>
        </w:rPr>
        <w:t>»</w:t>
      </w:r>
      <w:proofErr w:type="gramEnd"/>
      <w:r w:rsidRPr="001763F7">
        <w:rPr>
          <w:rFonts w:eastAsia="Times New Roman"/>
          <w:color w:val="444141"/>
          <w:lang w:eastAsia="ru-RU"/>
        </w:rPr>
        <w:t xml:space="preserve"> внес ряд важных уточнений, касающихся соответствующей процедуры.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Так, одним из нововведений выступает так называемая альтернативная конфискация, когда непосредственная конфискация имущества, в том числе, транспортного средства, невозможна по причине его дарения, утраты либо уничтожения. Разъясняется, что в подобных случаях суд вправе конфисковать соразмерное по стоимости имущество, цена которого может быть подтверждена определенными доказательствами. Отмечается, что в случае отсутствия доказательства либо возникновения сомнений, суд должен привлечь специалиста (эксперта) либо назначить судебную экспертизу.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 xml:space="preserve">Также постановлением уточняется перечень вопросов, связанных с конфискацией транспортных средств по уголовных делам в отношении водителей, предусмотренным </w:t>
      </w:r>
      <w:proofErr w:type="spellStart"/>
      <w:r w:rsidRPr="001763F7">
        <w:rPr>
          <w:rFonts w:eastAsia="Times New Roman"/>
          <w:color w:val="444141"/>
          <w:lang w:eastAsia="ru-RU"/>
        </w:rPr>
        <w:t>ст.ст</w:t>
      </w:r>
      <w:proofErr w:type="spellEnd"/>
      <w:r w:rsidRPr="001763F7">
        <w:rPr>
          <w:rFonts w:eastAsia="Times New Roman"/>
          <w:color w:val="444141"/>
          <w:lang w:eastAsia="ru-RU"/>
        </w:rPr>
        <w:t>. 264.1, 264.2, 264.3 УК РФ. В приговоре по таким делам должны быть приведены доказательства того, что транспортное средство, подлежащее конфискации, принадлежит именно обвиняемому и было использовано им в момент совершения преступления. Разъясняется, что принадлежащим обвиняемому следует считать имущество, находящееся в его собственности, а также общей долевой собственности и других лиц, в том числе, совместной собственности супругов.</w:t>
      </w:r>
    </w:p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В частности, в постановлении указано, что оборудованием или иными средствами совершения преступления могут быть признаны также различные электронные устройства, в том числе, мобильные телефоны, с использованием которых обвиняемый, например, подыскал соучастников преступления, вступил с ними в сговор и обсуждал детали преступления.</w:t>
      </w: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9962B0" w:rsidRPr="001763F7" w:rsidTr="009962B0">
        <w:tc>
          <w:tcPr>
            <w:tcW w:w="0" w:type="auto"/>
            <w:shd w:val="clear" w:color="auto" w:fill="FFFFFF"/>
            <w:vAlign w:val="center"/>
            <w:hideMark/>
          </w:tcPr>
          <w:p w:rsidR="009962B0" w:rsidRPr="001763F7" w:rsidRDefault="009962B0" w:rsidP="001763F7">
            <w:pPr>
              <w:spacing w:before="150"/>
              <w:ind w:firstLine="709"/>
              <w:jc w:val="both"/>
              <w:rPr>
                <w:rFonts w:eastAsia="Times New Roman"/>
                <w:color w:val="444141"/>
                <w:lang w:eastAsia="ru-RU"/>
              </w:rPr>
            </w:pPr>
          </w:p>
        </w:tc>
      </w:tr>
    </w:tbl>
    <w:p w:rsidR="009962B0" w:rsidRPr="001763F7" w:rsidRDefault="009962B0" w:rsidP="001763F7">
      <w:pPr>
        <w:shd w:val="clear" w:color="auto" w:fill="FFFFFF"/>
        <w:spacing w:before="240" w:after="240" w:line="450" w:lineRule="atLeast"/>
        <w:ind w:firstLine="709"/>
        <w:jc w:val="both"/>
        <w:outlineLvl w:val="1"/>
        <w:rPr>
          <w:rFonts w:eastAsia="Times New Roman"/>
          <w:b/>
          <w:bCs/>
          <w:color w:val="1C1C1C"/>
          <w:lang w:eastAsia="ru-RU"/>
        </w:rPr>
      </w:pPr>
      <w:r w:rsidRPr="001763F7">
        <w:rPr>
          <w:rFonts w:eastAsia="Times New Roman"/>
          <w:b/>
          <w:bCs/>
          <w:color w:val="1C1C1C"/>
          <w:lang w:eastAsia="ru-RU"/>
        </w:rPr>
        <w:t>Усовершенствован</w:t>
      </w:r>
      <w:bookmarkStart w:id="0" w:name="_GoBack"/>
      <w:bookmarkEnd w:id="0"/>
      <w:r w:rsidRPr="001763F7">
        <w:rPr>
          <w:rFonts w:eastAsia="Times New Roman"/>
          <w:b/>
          <w:bCs/>
          <w:color w:val="1C1C1C"/>
          <w:lang w:eastAsia="ru-RU"/>
        </w:rPr>
        <w:t xml:space="preserve"> процесс перепланировки квартиры.</w:t>
      </w:r>
    </w:p>
    <w:p w:rsidR="009962B0" w:rsidRPr="001763F7" w:rsidRDefault="009962B0" w:rsidP="001763F7">
      <w:pPr>
        <w:shd w:val="clear" w:color="auto" w:fill="FFFFFF"/>
        <w:ind w:left="43" w:right="4"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Перевод жилого (нежилого) помещения в нежилое (жилое) помещение считается завершенным со дня внесения записи в ЕГРН или кадастрового учета образованных помещений и регистрации прав на них.</w:t>
      </w:r>
    </w:p>
    <w:p w:rsidR="009962B0" w:rsidRPr="001763F7" w:rsidRDefault="009962B0" w:rsidP="001763F7">
      <w:pPr>
        <w:shd w:val="clear" w:color="auto" w:fill="FFFFFF"/>
        <w:ind w:left="43" w:right="4"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В орган, осуществляющий перевод помещений или согласование, нужно направить уведомление о завершении переустройства или перепланировки помещения в МКД.</w:t>
      </w:r>
    </w:p>
    <w:p w:rsidR="009962B0" w:rsidRPr="001763F7" w:rsidRDefault="009962B0" w:rsidP="001763F7">
      <w:pPr>
        <w:shd w:val="clear" w:color="auto" w:fill="FFFFFF"/>
        <w:ind w:left="43" w:right="4"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lastRenderedPageBreak/>
        <w:t>Переустройство помещения в МКД считается завершенным со дня утверждения акта приемочной комиссии. Перепланировка такого помещения считается завершенной со дня внесения записи в ЕГРН или кадастрового учета образованных помещений и регистрации прав на них.</w:t>
      </w:r>
    </w:p>
    <w:p w:rsidR="009962B0" w:rsidRPr="001763F7" w:rsidRDefault="009962B0" w:rsidP="001763F7">
      <w:pPr>
        <w:shd w:val="clear" w:color="auto" w:fill="FFFFFF"/>
        <w:ind w:left="43" w:right="4"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Муниципальные органы, осуществляющие перевод жилого (нежилого) помещения в нежилое (жилое) помещение или согласование переустройства и перепланировки помещения в МКД, не позднее 5 рабочих дней после утверждения акта приемочной комиссии обязаны направить в орган регистрации прав заявление о кадастровом учете и регистрации прав на перепланированное помещение.</w:t>
      </w:r>
    </w:p>
    <w:p w:rsidR="009962B0" w:rsidRPr="001763F7" w:rsidRDefault="009962B0" w:rsidP="001763F7">
      <w:pPr>
        <w:shd w:val="clear" w:color="auto" w:fill="FFFFFF"/>
        <w:ind w:left="43" w:right="4" w:firstLine="709"/>
        <w:jc w:val="both"/>
        <w:rPr>
          <w:rFonts w:eastAsia="Times New Roman"/>
          <w:color w:val="444141"/>
          <w:lang w:eastAsia="ru-RU"/>
        </w:rPr>
      </w:pPr>
      <w:r w:rsidRPr="001763F7">
        <w:rPr>
          <w:rFonts w:eastAsia="Times New Roman"/>
          <w:color w:val="444141"/>
          <w:lang w:eastAsia="ru-RU"/>
        </w:rPr>
        <w:t>Закон вступает в силу с 1 апреля 2024 г.</w:t>
      </w: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9962B0" w:rsidRPr="001763F7" w:rsidTr="009962B0">
        <w:tc>
          <w:tcPr>
            <w:tcW w:w="0" w:type="auto"/>
            <w:shd w:val="clear" w:color="auto" w:fill="FFFFFF"/>
            <w:vAlign w:val="center"/>
            <w:hideMark/>
          </w:tcPr>
          <w:p w:rsidR="009962B0" w:rsidRPr="001763F7" w:rsidRDefault="009962B0" w:rsidP="001763F7">
            <w:pPr>
              <w:spacing w:before="150"/>
              <w:ind w:firstLine="709"/>
              <w:jc w:val="both"/>
              <w:rPr>
                <w:rFonts w:eastAsia="Times New Roman"/>
                <w:color w:val="444141"/>
                <w:lang w:eastAsia="ru-RU"/>
              </w:rPr>
            </w:pPr>
          </w:p>
        </w:tc>
      </w:tr>
    </w:tbl>
    <w:p w:rsidR="009962B0" w:rsidRPr="001763F7" w:rsidRDefault="009962B0" w:rsidP="001763F7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/>
          <w:color w:val="444141"/>
          <w:lang w:eastAsia="ru-RU"/>
        </w:rPr>
      </w:pP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9962B0" w:rsidRPr="001763F7" w:rsidTr="009962B0">
        <w:tc>
          <w:tcPr>
            <w:tcW w:w="0" w:type="auto"/>
            <w:shd w:val="clear" w:color="auto" w:fill="FFFFFF"/>
            <w:vAlign w:val="center"/>
            <w:hideMark/>
          </w:tcPr>
          <w:p w:rsidR="009962B0" w:rsidRPr="001763F7" w:rsidRDefault="009962B0" w:rsidP="001763F7">
            <w:pPr>
              <w:spacing w:before="150"/>
              <w:ind w:firstLine="709"/>
              <w:jc w:val="both"/>
              <w:rPr>
                <w:rFonts w:eastAsia="Times New Roman"/>
                <w:color w:val="444141"/>
                <w:lang w:eastAsia="ru-RU"/>
              </w:rPr>
            </w:pPr>
          </w:p>
        </w:tc>
      </w:tr>
    </w:tbl>
    <w:p w:rsidR="009962B0" w:rsidRPr="001763F7" w:rsidRDefault="009962B0" w:rsidP="001763F7">
      <w:pPr>
        <w:ind w:firstLine="709"/>
        <w:jc w:val="both"/>
      </w:pPr>
    </w:p>
    <w:sectPr w:rsidR="009962B0" w:rsidRPr="0017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A06"/>
    <w:rsid w:val="000E5AA8"/>
    <w:rsid w:val="000F58B9"/>
    <w:rsid w:val="001763F7"/>
    <w:rsid w:val="002A7104"/>
    <w:rsid w:val="003639AE"/>
    <w:rsid w:val="004D5C04"/>
    <w:rsid w:val="005D5D0D"/>
    <w:rsid w:val="005F1CFF"/>
    <w:rsid w:val="00605ADA"/>
    <w:rsid w:val="00617FF0"/>
    <w:rsid w:val="007803C3"/>
    <w:rsid w:val="007876A6"/>
    <w:rsid w:val="007A7FD7"/>
    <w:rsid w:val="008635D9"/>
    <w:rsid w:val="009962B0"/>
    <w:rsid w:val="00B22A06"/>
    <w:rsid w:val="00BA0F87"/>
    <w:rsid w:val="00C31A66"/>
    <w:rsid w:val="00C770AA"/>
    <w:rsid w:val="00E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902E"/>
  <w15:docId w15:val="{1370FC49-742A-4A05-8D9C-5836C309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2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2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2B0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Ковалева Анастасия Николаевна</cp:lastModifiedBy>
  <cp:revision>5</cp:revision>
  <dcterms:created xsi:type="dcterms:W3CDTF">2024-01-26T10:19:00Z</dcterms:created>
  <dcterms:modified xsi:type="dcterms:W3CDTF">2024-01-26T10:37:00Z</dcterms:modified>
</cp:coreProperties>
</file>